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F2A" w:rsidRDefault="0000164A" w:rsidP="00407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</w:pPr>
      <w:r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ق</w:t>
      </w:r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ضية </w:t>
      </w:r>
      <w:proofErr w:type="spellStart"/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نظر القانون </w:t>
      </w:r>
      <w:proofErr w:type="spellStart"/>
      <w:r w:rsidR="00407F2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</w:p>
    <w:p w:rsidR="0000164A" w:rsidRDefault="0000164A" w:rsidP="00407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</w:pPr>
      <w:r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ناجى احمد الصديق  المحامى    -  السودان</w:t>
      </w:r>
    </w:p>
    <w:p w:rsidR="0000164A" w:rsidRDefault="0000164A" w:rsidP="00407F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----------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تعتبر قضية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اكثر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القضايا مأساوية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العصر الحديث حيث تشير الوقائع الثابتة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تسكن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اراكان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جنوب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هى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مضطهدة عرقيا ومنبوذة دينيا ومحكوم عليها  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بالإبادة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الهوية</w:t>
      </w:r>
      <w:r w:rsidRPr="0000164A">
        <w:rPr>
          <w:rFonts w:ascii="Calibri" w:hAnsi="Calibri" w:cs="Calibri"/>
          <w:color w:val="000000"/>
          <w:sz w:val="36"/>
          <w:szCs w:val="36"/>
          <w:bdr w:val="none" w:sz="0" w:space="0" w:color="auto" w:frame="1"/>
        </w:rPr>
        <w:t> 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نهائيا من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الأغلبية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البوذية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تتحكم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مصير البلاد بواسطة الجيش 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تعود جذور قضية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عهود غابرة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التاريخ ولكنها تفجرت بصورتها الحالية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عام 1962م  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أعقاب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استيلاء الجيش على السلطة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حيث كان سلاحه الوحيد لتثبيت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أركان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حكمه هو اقتلاع مجموعة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المسلمة من البلاد نهائيا ، وحجته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ذلك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بورما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ذلك الوقت ليست وطن لهم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وأنهم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مجموعة نازحة جاءت من بنغلاديش واستوطنت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اراكان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وان تلك المجموعة يجب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تذهب من حيث جاءت ،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استمرار لافت لتلك القضية وبرؤية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إستراتيجية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للسلطة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تم سن قانون المواطنة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عام 1982م وكان هدف ذلك القانون ليس فقط حرمان مجموعة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الحصول على الجنسية والمواطنة فقط ولكنه عمد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تهجير تلك المجموعة وحرمانهم من كل حقوق المواطنة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السابع والعشرون من شهر آب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اغسطس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2017م بدأت قوات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والجيش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القيام بحملة تطهير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عرقى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وإبادة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غير مسبوقتين مستغلين هجمات مجموعات مسلحة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روهينقية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بعض نقاط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وهو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امر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نتج عنه آلاف الضحايا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اضافة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نزوح ما يقارب النصف مليون شخص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بنغلاديش المجاورة 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اعقاب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هذه الحملة تنادت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اصوات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حقوقية دولية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واقليمية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كثيرة لتنبيه العالم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قضية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،وقد كانت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اكثر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تلك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الاصوات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علوا ووضوحا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هى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صوت المفوض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السامى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والذى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وصف ما يجرى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مانيمار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هو( تطهير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عرقى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) وهو ذات الوصف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الذى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استعملته منظمة العفو الدولية ، وعلينا نحن كمهتمين بالقانون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نبين وجهة نظره فيما يحدث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ونبين وجهة نظرنا فيما يستطيع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فعله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لانهاء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هذه المأساة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يعالج كل من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تداعيات قضية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باعتبارها مجموعة عرقية تعرضت لكل صنوف الاضطهاد المنظم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lastRenderedPageBreak/>
        <w:t>والممنهج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مدى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ازمان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طويلة لان لكل منهما دورا يقوم  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ذاك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اوقات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السلم وهذا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اوقات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الحرب والنزاع المسلح  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ينص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الخاص بحقوق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المدنية والسياسية </w:t>
      </w:r>
      <w:proofErr w:type="spellStart"/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الذى</w:t>
      </w:r>
      <w:proofErr w:type="spellEnd"/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تم اعتم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ده وعرض للتوقيع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التصديق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اوالانضمام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بموجب قرار الجمعية العامة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للامم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 بقرارها رقم 2200 (د 210) المؤرخ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16\كانون \ ديسمبر 1966م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مادته الثانية على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الاتى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1\ تتعهد كل دولة طرف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هذا العهد باحترام الحقوق المعترف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فيه وبكفالة هذه الحقوق لجميع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الافراد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الموجودين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اقليمها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الداخليين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ولايتها دون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تمييز بسبب اللون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الجنس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العرق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اللغة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الدين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الرأى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السياسى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غير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السياسى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الاصل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القومى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الاجتماعى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الثروة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النسب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غير ذلك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الاسباب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2\ تتعهد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كل دولة طرف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هذا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كانت تدابيرها التشريعية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غير التشريعية القائمة لا تكفل فعلا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اعمال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هذه الحقوق المعترف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هذا العهد بان تتخذ طبقا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لاجراءتها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الدستورية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واحكام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هذا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مايكون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ضروريا لهذه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الاعمال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تدابير تشريعية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غير تشريعية . كما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ينص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ذات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مواده من السابعة وحتى السابعة والعشرين على مجموعة من</w:t>
      </w:r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الحقوق </w:t>
      </w:r>
      <w:proofErr w:type="spellStart"/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يجب كفالتها بحسب م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نص عليه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المادة الثانية السابقة الذكر ومن بين تلك الحقوق الحق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الحياة ومنع التعذيب والمعاملة الغير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انسانية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ومنع الاسترقاق والاعتراف بالشخصية القانونية وما يترتب عليها من حقوق كما منعت المادة 27 على وجه التحديد حرمان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الاقليات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الأثينية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العرقية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الدينية من حق التمتع بثقافتهم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المجاهرة بدينهم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اقامة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شعائرهم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استخدام لغتهم 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ينص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الاعلان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الع</w:t>
      </w:r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المى</w:t>
      </w:r>
      <w:proofErr w:type="spellEnd"/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الذى</w:t>
      </w:r>
      <w:proofErr w:type="spellEnd"/>
      <w:r w:rsidR="00C278BB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تم اعتم</w:t>
      </w:r>
      <w:r w:rsidR="00C278BB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اد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باريس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10\كانون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الاول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\ ديسمبر 1948م بموجب القرار رقم (127)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مادته الثانية على نفس الحقوق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نص عليها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، وعلى هدى من نظر هذه المواثيق سارت كل اتفاقيات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واكدت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كلها على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الحقوق المذكورة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العهد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والاعلان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العالمى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هى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اساسية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يجب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يتمتع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اينما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وجد ، وعلى هذا فان ما تتعرض له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المسلمة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يعتبر دون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ادنى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شك خرقا صارخا لكل مواثيق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الدولية منها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والاقليمية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، وان خرق تلك المواثيق موثق بكل وسائط التوثيق الحديثة بحيث لا يحتاج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الامرلكبير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عناء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لاثبات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انتهاك السلطة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لكل الحقوق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تحدثت عنها تلك المواثيق ، هذا فيما يتعلق بالقانون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فماذا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lastRenderedPageBreak/>
        <w:t xml:space="preserve">بشأن انتهاك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وهو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الذى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يقوم بحماية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اثناء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الحروب والنزاعات المسلحة 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يمثل النظام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لمحكمة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الجنايات الدولية خلاصة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ما نصت عليه الاتفاقيات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كونت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حيث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اورد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ذلك النظام كل الجرائم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تمثل انتهاكا لذلك القانون ، وقد نصت المادة السادسة منه على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: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(لغرض هذا النظام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تعنى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الابادة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الجماعية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فعل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الافعال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التالية يرتكب بقصد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اهلاك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جماعة قومية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اثنية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عرقية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دينية بصفتها هذه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اهلاكا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جزيا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كليا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أ\ قتل الجماعة ب\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الحاق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ضررحسدى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عقلى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جسيم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بافراد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الجماعة ج\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اخضاع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الجماعة عمدا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لاحوال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معيشية يقصد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اهلاكها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الفعلى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كليا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جزئيا د\ فرض تدابير تستهدف منع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الانجاب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هـ\ نقل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اطفال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الجماعة عنوة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جماعة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  )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كما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تنص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المادة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ااسابعة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: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1\ لغرض هذا النظام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يشكل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فعل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الافعال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التالية "جريمة ضد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:متى ما ا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ر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تكبت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هجوم مسلح واسع النطاق موجه ضد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مجموعة من السكان المدنيين: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أ\ القتل العمد ب\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الابادة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      ج\ الاسترقاق  د\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ابعاد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السكان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النقل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القسرى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هـ\ السجن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الحرمان الشديد على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نحو آخر من الحرية  و\ التعذيب ز\ الاغتصاب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="0000164A" w:rsidRP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الاستعبا</w:t>
      </w:r>
      <w:r w:rsidR="0000164A" w:rsidRPr="0000164A">
        <w:rPr>
          <w:rFonts w:ascii="Arial" w:hAnsi="Arial" w:cs="Arial" w:hint="eastAsia"/>
          <w:color w:val="000000"/>
          <w:sz w:val="36"/>
          <w:szCs w:val="36"/>
          <w:bdr w:val="none" w:sz="0" w:space="0" w:color="auto" w:frame="1"/>
          <w:rtl/>
        </w:rPr>
        <w:t>د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الجنسى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ح\ اضطهاد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جماعة محددة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 محدد من السكان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لاسباب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سياسية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عرقية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قومية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اثنية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ثقافية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دينية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متعلقة بنوع الجنس على النحو المعرف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الفقرة 3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لاسباب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المسلم عالميا بان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لا يجيزها ذلك فيما يتصل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فعل مشار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اليه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هذه الفقرة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جريمة تدخل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اختصاص المحكمة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ط \ الاختفاء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القسرى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لاشخاص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ى\ جريمة الفصل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العنصرى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2\ لغرض الفقرة 1 :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أ  تعنى عبارة هجوم موجه ضد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مجموعة من السكان المدنيين ،،نهجا سلوكيا يتضمن الارتكاب المتكرر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للافعال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المشار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اليها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الفقرة 1 ضد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اي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مجموعة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اسكان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المدنيين عملا بسياسة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منظمة تقضى بارتكاب ذلك الهجوم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ب\ تشمل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الابادة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تعمد فرض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احوال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معيشية من بينها الحرمان من الحصول على الطعام والدواء بقصد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اهلاك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جزءمن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السكان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lastRenderedPageBreak/>
        <w:t>ج...............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د\ يعنى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ابعاد</w:t>
      </w:r>
      <w:proofErr w:type="spellEnd"/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السكان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النقل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القسرى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للسكان : نقل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الاشخاص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المعنيين قسرا من المنطقة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يوجدون فيها بصورة مشروعة بالطرد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فعل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قسرى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آخر دون مبررات يسمح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ز\ يعن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ى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الاضطهاد : حرمان جماعة من السكان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مجموع السكان حرمانا متعمدا شديدا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منالحقوق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بما يخالف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وذلك بسبب هوية الجماعة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المجموع</w:t>
      </w:r>
    </w:p>
    <w:p w:rsidR="00407F2A" w:rsidRPr="0000164A" w:rsidRDefault="00407F2A" w:rsidP="0000164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من خلال الوقائع الثابتة والموثقة لما 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حدث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اركان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يظهر لنا جليا فداحة الانتهاكات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تقوم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سلطات الدولة ضد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المسلمة  سواء كان ذلك على مستوى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مستوى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كما يتضح لنا –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ايضا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- مدى تغاضى المجتمع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عن كل تلك الانتهاكات ممثلا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الجمعية العمومية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للامم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ولا تعتبر تلك المن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شدات الخجولة من كلتا المؤسستين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لايقاف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العنف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اركان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تحركا ايجابيا تجاه تلك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الاذمة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، ولنا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نعود لاختصاصات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وما يستطيع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يفعله 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اجراءت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تكفل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لاقلية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حقوقهم المشروعة ، ومحاسبة من تسبب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تعرضهم لكل تلك الانتهاكات.</w:t>
      </w:r>
    </w:p>
    <w:p w:rsidR="00407F2A" w:rsidRPr="0000164A" w:rsidRDefault="00407F2A" w:rsidP="001F7EB8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من المعلوم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سلطات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غيرمحدودة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لمنع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تهديد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اخلال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بالسلم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الدوليين ، هذه من ناحية التفسير الضيق للفصل السابع من ميثاق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والذى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ينص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على تلك السلطات  ،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اما</w:t>
      </w:r>
      <w:proofErr w:type="spellEnd"/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التفسير الواسع له يرى فقهاء القانون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انه يجوز لمجلس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التدخل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،وقد كان المبرر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لذلك التدخل هو تحقيق السلم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الدوليين ،وفى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هذاالخصوص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يقول الدكتور خالد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حسانى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كتابه" سلطات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تطبيق الفصل السابع" (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التدخل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خصوصا بعد الحرب العالمية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قد ارتبط بمبدأ حماية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الاقليات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وكان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الهدف من التدخل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وقت قريب  هو توفير لحماية لرعايا الدول </w:t>
      </w:r>
      <w:r w:rsid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المختلفة ، ولكن بنهاية الحرب ال</w:t>
      </w:r>
      <w:r w:rsidR="0000164A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ب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اردة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اصب</w:t>
      </w:r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ح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مسألة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بين المسائل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تهم المجتمع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كافة بالنظر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ارتباطها الوثيق بالسلم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الدوليين ، وهو ما حدا بمجلس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تطبيق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احكام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الفصل السابع من الميثاق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لاغراض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انسانية</w:t>
      </w:r>
      <w:proofErr w:type="spellEnd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وتحت مبرر حماية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....) ،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اذن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فان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له من السلطات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مايجعله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يتدخل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انسانيا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لحماية حقوق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الاقليات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هذا من ناحية ومن ناحية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فان لمجلس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صلاحيات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معاقبة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مرتكبى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الجرائم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نص </w:t>
      </w: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lastRenderedPageBreak/>
        <w:t xml:space="preserve">عليها النظام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الاساسى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للمحكمة الجنائية الدولية بموجب المادة 13\ب منه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باحالة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للمحكمة الجنائية الدولية للتحقيق والمحاكمة .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من الواضح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اصدار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القرارات من جانب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لا يرتبط بتحقيق العدالة الدولية وحدها ، فطريقة التصويت على تلك القرارات تجعل مصالح الدول الخمس  ذات العضوية الدائمة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هى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المتحكم الوحيد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اصدار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تلك القرارات لما تمالكه من حق الاعتراض (الفيتو) ، وعليه فان المجتمع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ممثلا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  قد وقف عاجزا حيال الكثير من الجرائم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التى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تم ارتكابها على نطاق واسع حول العالم لمجرد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او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اكثر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من الدول الكبرى لا ترغب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محاكمة من قاموا بارتكاب تلك الجرائم.</w:t>
      </w:r>
    </w:p>
    <w:p w:rsidR="00407F2A" w:rsidRPr="0000164A" w:rsidRDefault="007B7F21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بالرجوع </w:t>
      </w:r>
      <w:proofErr w:type="spellStart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</w:t>
      </w:r>
      <w:r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ز</w:t>
      </w:r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فان مجلس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قد عجز  -كما هو الحال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كثير من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المأسى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حول العالم– عن فعل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شىء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بالرغم من التقارير والصور عن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مايفعله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النظام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المينمارى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وذلك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دولا كبرى مثل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برطانيا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وفرنسا قد كان لهما الفضل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استقواء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ذلك النظام واستئساده ، كما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دولة كبرى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وهى الصين تأبى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يكون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لاقلية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نصيب من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الانصاف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بواسطة مجلس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لانها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تقوم باضطهاد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مسلمة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اخرى</w:t>
      </w:r>
      <w:proofErr w:type="spellEnd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هى</w:t>
      </w:r>
      <w:proofErr w:type="spellEnd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اقلية</w:t>
      </w:r>
      <w:proofErr w:type="spellEnd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>الايغور</w:t>
      </w:r>
      <w:proofErr w:type="spellEnd"/>
      <w:r w:rsidR="001F7EB8">
        <w:rPr>
          <w:rFonts w:ascii="Arial" w:hAnsi="Arial" w:cs="Arial" w:hint="cs"/>
          <w:color w:val="000000"/>
          <w:sz w:val="36"/>
          <w:szCs w:val="36"/>
          <w:bdr w:val="none" w:sz="0" w:space="0" w:color="auto" w:frame="1"/>
          <w:rtl/>
        </w:rPr>
        <w:t xml:space="preserve"> المسلمة</w:t>
      </w:r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.فهل يستطيع احد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اقناع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تلك الدول بتمرير قرار من مجلس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بالتدخل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الانسانى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لحماية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اقلية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المسلمة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ماينمار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واحالة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ملف الانتهاكات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المحكمة الجنائية الدولية ؟  ولعل مطالبة رئيس الحركة الدولية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للروهنقا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(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شاندا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مظفر)دول منظمة دول جنوب وشرق آسيا (آسيان)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باقناع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الامم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 لوضع حد للاضطهاد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العرقى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للروهنقا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فيه من اليأس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اكثر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مما فيه من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الامل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فدول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الاسيان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نفسها تعانى من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تشرزم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مجتمعاتها وضعف صوتها وقلة حيلتها ، ولكنه يعلم انه بغير تأثير فعال على تفكير الدول الخمس دائمة العضوية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مجلس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لن تجد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اذمة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الروهينقا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مينمار</w:t>
      </w:r>
      <w:proofErr w:type="spellEnd"/>
      <w:r w:rsidR="00407F2A"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طريقا للحل .</w:t>
      </w:r>
    </w:p>
    <w:p w:rsidR="00407F2A" w:rsidRPr="0000164A" w:rsidRDefault="00407F2A" w:rsidP="00407F2A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من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غيرالمؤمل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يقوم المجتمع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ممثلا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 ومجلس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الدولى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بحماية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، كما انه من غير المؤمل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ايضا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تقوم الدول الكبرى بمساعدتها ، لان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الامم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المتحدة ومجلس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الامن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محكومان بمصالح تلك الدول ولان مصالح تلك الدول تتجه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تثبيت النظام القائم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فى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مينمار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باعتبار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انها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قد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انفقت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 xml:space="preserve"> جهدا كبيرا لتوليف حكومة من العسكر والمدنيين وان تلك الحكومة – كما تعتقد تلك الدول – قد لبست لبوس الديمقراطية حتى ولو كان ذلك فوق جماجم المسلمين </w:t>
      </w:r>
      <w:proofErr w:type="spellStart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الروهنقا</w:t>
      </w:r>
      <w:proofErr w:type="spellEnd"/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.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  <w:rtl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 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lastRenderedPageBreak/>
        <w:t> 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 </w:t>
      </w:r>
    </w:p>
    <w:p w:rsidR="00407F2A" w:rsidRPr="0000164A" w:rsidRDefault="00407F2A" w:rsidP="00407F2A">
      <w:pPr>
        <w:pStyle w:val="a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8"/>
          <w:szCs w:val="38"/>
        </w:rPr>
      </w:pPr>
      <w:r w:rsidRPr="0000164A">
        <w:rPr>
          <w:rFonts w:ascii="Arial" w:hAnsi="Arial" w:cs="Arial"/>
          <w:color w:val="000000"/>
          <w:sz w:val="36"/>
          <w:szCs w:val="36"/>
          <w:bdr w:val="none" w:sz="0" w:space="0" w:color="auto" w:frame="1"/>
          <w:rtl/>
        </w:rPr>
        <w:t> </w:t>
      </w:r>
    </w:p>
    <w:p w:rsidR="00A52B7D" w:rsidRPr="0000164A" w:rsidRDefault="00A52B7D">
      <w:pPr>
        <w:rPr>
          <w:sz w:val="30"/>
          <w:szCs w:val="30"/>
        </w:rPr>
      </w:pPr>
    </w:p>
    <w:sectPr w:rsidR="00A52B7D" w:rsidRPr="0000164A" w:rsidSect="00A52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407F2A"/>
    <w:rsid w:val="0000164A"/>
    <w:rsid w:val="001F7EB8"/>
    <w:rsid w:val="00407F2A"/>
    <w:rsid w:val="007553F4"/>
    <w:rsid w:val="007B7F21"/>
    <w:rsid w:val="00A52B7D"/>
    <w:rsid w:val="00C278BB"/>
    <w:rsid w:val="00C853A0"/>
    <w:rsid w:val="00D819F3"/>
    <w:rsid w:val="00EA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omer awad shareef</Company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6</cp:revision>
  <dcterms:created xsi:type="dcterms:W3CDTF">2019-01-04T18:33:00Z</dcterms:created>
  <dcterms:modified xsi:type="dcterms:W3CDTF">2019-06-28T08:19:00Z</dcterms:modified>
</cp:coreProperties>
</file>